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996"/>
        <w:gridCol w:w="6622"/>
      </w:tblGrid>
      <w:tr>
        <w:trPr>
          <w:trHeight w:val="1" w:hRule="atLeast"/>
          <w:jc w:val="left"/>
        </w:trPr>
        <w:tc>
          <w:tcPr>
            <w:tcW w:w="86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Klauzula informacyjna dot. przetwarzania danych osobowych </w:t>
              <w:br/>
              <w:t xml:space="preserve">na podstawie obowi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ązku prawnego ciążącego na administratorze (przetwarzanie w związku z ustawą z dnia 7 kwietnia 1989r. - Prawo o stowarzyszeniach)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ŻSAMOŚĆ ADMINISTRATORA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 zakresie  danych osobowych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przetwarzanych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w zbiorach prowadzonych przez organ prowadz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ący ewidencję stowarzyszeń zwykłych oraz sprawujący nadzór nad stowarzyszeniami posiadającymi siedzibę w mieście Łomża administratorem jest Prezydent Miasta Łomża. 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ADMINISTRATORA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– Prezydentem Miasta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Łomża można się skontaktować pisemnie na adres siedziby administratora - 18-400 Łomża Stary Rynek 14 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INSPEKTORA OCHRONY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– Prezydent Miasta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Łomża wyznaczył inspektora ochrony danych, z którym może się Pani / Pan skontaktować poprzez pocztę elektroniczną: a.kondraciuk@um.lomza.pl  lub  tel. 86 215 67 33 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inspektorem ochrony danych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kontaktować we wszystkich sprawach dotyczących przetwarzania danych osobowych oraz korzystania z praw związanych z przetwarzaniem danych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, które pozostają w jego zakresie działania.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Pani/Pana dane b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ędą przetwarzane na podstawie art. 6 ust. 1 lit. c 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w związku z przepisem szczególnym  art. 40 ust. 2 i 5 oraz art.11 ustawy - Prawo o stowarzyszeniach przez Prezydenta Miasta Łomża  - w celu wprowadzenia danych osób wchodzących w skład władz stowarzyszenia do ewidencji stowarzyszeń zwykłych, udostępniania z niej  danych oraz sprawowania nadzoru nad stowarzyszeniami mającymi siedzibę w mieście Łomża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ODBIORCY DANYCH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Odbiorcami danych 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 podmioty przetwarzające dane świadczące usługi w zakresie utrzymania i serwisu systemu obsługującego elektroniczne zbiory urzędowe.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Pani/Pana dane osobowe udost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ępnia się podmiotom: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organom administracji publicznej; sądom i prokuraturze, komornikom  sądowym, państwowym i samorządowym jednostkom organizacyjnym oraz innym podmiotom – w zakresie niezbędnym do realizacji zadań publicznych; </w:t>
            </w:r>
          </w:p>
        </w:tc>
      </w:tr>
      <w:tr>
        <w:trPr>
          <w:trHeight w:val="525" w:hRule="auto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OKRES PRZECHOWYWANIA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Dane zgromadzone w formie pisemnej 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 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00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Dz.U. Nr 14, poz. 67)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dokumentacja z zakresu ewidencji  stowarzysze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ń i nadzoru  jest dokumentacją archiwalną kat.A,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natomiast dokumentacja dotycz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ąca udostępniania  danych jednostkom zewnętrznym i osobom fizycznym informacji dotyczących działalności stowarzyszeń niszczona jest po 5 latach.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PRAWA PODMIOTÓW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ługuje Pani/Panu prawo dostępu do Pani/Pana danych oraz prawo żądania ich sprostowania.</w:t>
            </w: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PRAWO WNIESIENIA SKARGI DO ORGANU NADZORCZEGO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ługuje Pani/Panu również prawo wniesienia skargi do organu nadzorczego - Prezesa Urzędu Ochrony Danych Osobowych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Biuro Prezesa Urz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ędu Ochrony Danych Osobowych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0000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Adres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: Stawki 2, 00-193 Warszawa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00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Telefon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: 22 531 03 00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ŹRÓDŁO POCHODZENIA DANYCH OSOBOWYCH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76"/>
              <w:ind w:right="0" w:left="360" w:hanging="36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Pani/Pana dane do ewidencji stowarzysze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ń zwykłych wprowadzane są przez Prezydenta Miasta, który  dokonuje wpisu do w/w ewidencji.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Dane dotycz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ące stowarzyszeń zarejestrowanych w KRS pochodzą z tegoż rejestru.</w:t>
            </w:r>
          </w:p>
        </w:tc>
      </w:tr>
      <w:tr>
        <w:trPr>
          <w:trHeight w:val="20" w:hRule="auto"/>
          <w:jc w:val="left"/>
        </w:trPr>
        <w:tc>
          <w:tcPr>
            <w:tcW w:w="1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INFORMACJA O DOWOLNO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ŚCI LUB OBOWIĄZKU PODANIA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Obowi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ązek podania danych osobowych wynika z art. 40 ust. 2 i 5 ustawy oraz art. 11- Prawo o stowarzyszeniach.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ogle.pl/search?q=biuro+generalnego+inspektora+ochrony+danych+osobowych+adres&amp;stick=H4sIAAAAAAAAAOPgE-LWT9c3NDKoMjc0ytOSzU620s_JT04syczPgzOsElNSilKLiwFJtQBiLgAAAA&amp;sa=X&amp;ved=0ahUKEwjglejVso7bAhXDCiwKHYlpCKsQ6BMI2wEwEw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sip.legalis.pl/document-view.seam?documentId=mfrxilrrgyydimztgm3ds" Id="docRId0" Type="http://schemas.openxmlformats.org/officeDocument/2006/relationships/hyperlink"/><Relationship TargetMode="External" Target="https://www.google.pl/search?q=biuro+generalnego+inspektora+ochrony+danych+osobowych+telefon&amp;sa=X&amp;ved=0ahUKEwjglejVso7bAhXDCiwKHYlpCKsQ6BMI3gEwFA" Id="docRId2" Type="http://schemas.openxmlformats.org/officeDocument/2006/relationships/hyperlink"/><Relationship Target="styles.xml" Id="docRId4" Type="http://schemas.openxmlformats.org/officeDocument/2006/relationships/styles"/></Relationships>
</file>