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97" w:rsidRPr="00863D97" w:rsidRDefault="00863D97" w:rsidP="00863D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63D97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DA534C">
        <w:rPr>
          <w:rFonts w:ascii="Times New Roman" w:hAnsi="Times New Roman" w:cs="Times New Roman"/>
          <w:sz w:val="18"/>
          <w:szCs w:val="18"/>
        </w:rPr>
        <w:t>3</w:t>
      </w:r>
    </w:p>
    <w:p w:rsidR="00863D97" w:rsidRPr="00863D97" w:rsidRDefault="00863D97" w:rsidP="00863D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63D97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7337F2">
        <w:rPr>
          <w:rFonts w:ascii="Times New Roman" w:hAnsi="Times New Roman" w:cs="Times New Roman"/>
          <w:sz w:val="18"/>
          <w:szCs w:val="18"/>
        </w:rPr>
        <w:t>…….</w:t>
      </w:r>
    </w:p>
    <w:p w:rsidR="00863D97" w:rsidRPr="00863D97" w:rsidRDefault="00863D97" w:rsidP="00863D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63D97">
        <w:rPr>
          <w:rFonts w:ascii="Times New Roman" w:hAnsi="Times New Roman" w:cs="Times New Roman"/>
          <w:sz w:val="18"/>
          <w:szCs w:val="18"/>
        </w:rPr>
        <w:t>Prezydenta Miasta Łomża</w:t>
      </w:r>
    </w:p>
    <w:p w:rsidR="00863D97" w:rsidRPr="00863D97" w:rsidRDefault="00863D97" w:rsidP="00863D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63D97">
        <w:rPr>
          <w:rFonts w:ascii="Times New Roman" w:hAnsi="Times New Roman" w:cs="Times New Roman"/>
          <w:sz w:val="18"/>
          <w:szCs w:val="18"/>
        </w:rPr>
        <w:t xml:space="preserve">z dnia </w:t>
      </w:r>
      <w:r w:rsidR="007337F2">
        <w:rPr>
          <w:rFonts w:ascii="Times New Roman" w:hAnsi="Times New Roman" w:cs="Times New Roman"/>
          <w:sz w:val="18"/>
          <w:szCs w:val="18"/>
        </w:rPr>
        <w:t>….</w:t>
      </w:r>
      <w:r w:rsidR="00012101">
        <w:rPr>
          <w:rFonts w:ascii="Times New Roman" w:hAnsi="Times New Roman" w:cs="Times New Roman"/>
          <w:sz w:val="18"/>
          <w:szCs w:val="18"/>
        </w:rPr>
        <w:t xml:space="preserve"> </w:t>
      </w:r>
      <w:r w:rsidRPr="00863D97">
        <w:rPr>
          <w:rFonts w:ascii="Times New Roman" w:hAnsi="Times New Roman" w:cs="Times New Roman"/>
          <w:sz w:val="18"/>
          <w:szCs w:val="18"/>
        </w:rPr>
        <w:t>stycznia 2024</w:t>
      </w:r>
    </w:p>
    <w:p w:rsidR="00863D97" w:rsidRDefault="00863D97" w:rsidP="0086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3D97" w:rsidRPr="00863D97" w:rsidRDefault="00410FBE" w:rsidP="0086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410FBE" w:rsidRPr="00410FBE" w:rsidRDefault="00410FBE" w:rsidP="004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 na realizację </w:t>
      </w: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zadań publicznych w zakresie</w:t>
      </w:r>
    </w:p>
    <w:p w:rsidR="00410FBE" w:rsidRPr="00410FBE" w:rsidRDefault="00410FBE" w:rsidP="004D0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wspierania i upowszechniania kultury fizycznej i sportu</w:t>
      </w:r>
      <w:r w:rsidR="00D47521" w:rsidRPr="00D4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4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2024</w:t>
      </w:r>
      <w:r w:rsidR="00D47521" w:rsidRPr="00D4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4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</w:p>
    <w:p w:rsidR="00410FBE" w:rsidRPr="00410FBE" w:rsidRDefault="00410FBE" w:rsidP="0041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10FBE" w:rsidRPr="004D08F9" w:rsidRDefault="00410FBE" w:rsidP="00C1413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</w:t>
      </w:r>
    </w:p>
    <w:p w:rsidR="00410FBE" w:rsidRPr="00410FBE" w:rsidRDefault="00410FBE" w:rsidP="00410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„Przygotowania do udziału i udział klubów sportowych we współzawodnictwie sportowym seniorów”</w:t>
      </w:r>
    </w:p>
    <w:p w:rsidR="00410FBE" w:rsidRPr="004D08F9" w:rsidRDefault="00410FBE" w:rsidP="00C1413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ZADANIA</w:t>
      </w:r>
    </w:p>
    <w:p w:rsidR="00410FBE" w:rsidRPr="00410FBE" w:rsidRDefault="00410FBE" w:rsidP="004D0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zadania jest wspieranie procesu szkolenia i udziału we współzawodnictw</w:t>
      </w:r>
      <w:r w:rsidR="00D4752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sportowym  seniorów prowadzonym przez polskie związki sportowe lub podmioty działające </w:t>
      </w:r>
      <w:r w:rsidR="004D0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z ich upoważnienia lub w dyscyplinach niezrzeszonych w polskich związkach sportowych we współzawodnictwie sportowym na poziomie ogólnopolskim.</w:t>
      </w:r>
    </w:p>
    <w:p w:rsidR="00410FBE" w:rsidRPr="004D08F9" w:rsidRDefault="00410FBE" w:rsidP="00C1413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</w:t>
      </w:r>
      <w:r w:rsidR="004D08F9"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WYSOKOŚĆ ŚRODKÓW PUBLICZNYCH </w:t>
      </w:r>
      <w:r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PRZEZNACZONYCH NA REALIZACJĘ ZADAŃ</w:t>
      </w:r>
    </w:p>
    <w:p w:rsidR="00410FBE" w:rsidRPr="00410FBE" w:rsidRDefault="00410FBE" w:rsidP="00E05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0.000 zł 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czterysta</w:t>
      </w: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trzydzieści</w:t>
      </w:r>
      <w:r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tysięcy złotych)</w:t>
      </w:r>
    </w:p>
    <w:p w:rsidR="00410FBE" w:rsidRPr="004D08F9" w:rsidRDefault="00410FBE" w:rsidP="00C1413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PRZYZNAWANIA DOTACJI</w:t>
      </w:r>
    </w:p>
    <w:p w:rsidR="00410FBE" w:rsidRPr="00410FBE" w:rsidRDefault="00410FBE" w:rsidP="004D08F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dotacji na realizację zada</w:t>
      </w:r>
      <w:r w:rsidR="00D47521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następuje na zasadzie wspierania zadania publicznego, o którym mówi art. 11 ustawy z dnia 24 kwietnia 2003r. 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 (Dz. U. z 2023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571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14130" w:rsidRDefault="00410FBE" w:rsidP="00C1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udziału w konkursie są organizacje pozarządowe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 rozumieniu art. 3 ust. 2 i 3 ustawy o działalności pożytku publicznego i o wolontariacie z siedzibą w Łomży i działające na rzecz Miasta Łomż</w:t>
      </w:r>
      <w:r w:rsidR="00D4752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4130" w:rsidRPr="009E091F" w:rsidRDefault="00C14130" w:rsidP="00C14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Oferent może wykazać wkład finansowy, osobowy, rzeczowy oraz świadczenia pieniężne od odbiorców zadania publicznego. </w:t>
      </w:r>
    </w:p>
    <w:p w:rsidR="00C14130" w:rsidRPr="009E091F" w:rsidRDefault="00C14130" w:rsidP="00C1413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Dotacja na realizację zadania publicznego może być wykorzystana w szczególności na: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zakup sprzętu sportowego – w wysokości nie wyższej niż wskazanej w </w:t>
      </w:r>
      <w:r w:rsidR="009E3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cz.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E3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IV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pkt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D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niniejszego Regulaminu,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zakup pucharów, medali i nagród,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płace trenerów (instruktorów),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wyżywienie, noclegi,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koszty sędziowania,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ubezpieczenia,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transport,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usługi medyczne,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opłaty licencyjne,</w:t>
      </w:r>
    </w:p>
    <w:p w:rsidR="00C14130" w:rsidRPr="009E091F" w:rsidRDefault="00C14130" w:rsidP="00C14130">
      <w:pPr>
        <w:numPr>
          <w:ilvl w:val="0"/>
          <w:numId w:val="24"/>
        </w:num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wynajem obiektów sportowych,</w:t>
      </w:r>
    </w:p>
    <w:p w:rsidR="00C14130" w:rsidRPr="009E091F" w:rsidRDefault="00C14130" w:rsidP="00C14130">
      <w:pPr>
        <w:pStyle w:val="Akapitzlist"/>
        <w:numPr>
          <w:ilvl w:val="0"/>
          <w:numId w:val="24"/>
        </w:numPr>
        <w:spacing w:after="0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koszty obsługi zadania w wysokości nie większej niż wskazanej w </w:t>
      </w:r>
      <w:r w:rsidR="00D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cz. IV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pkt </w:t>
      </w:r>
      <w:r w:rsidR="00D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niniejszego Regulaminu.</w:t>
      </w:r>
    </w:p>
    <w:p w:rsidR="00C14130" w:rsidRPr="009E091F" w:rsidRDefault="00C14130" w:rsidP="00C1413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C14130" w:rsidRPr="009E091F" w:rsidRDefault="00C14130" w:rsidP="00C14130">
      <w:pPr>
        <w:pStyle w:val="Akapitzlist"/>
        <w:numPr>
          <w:ilvl w:val="0"/>
          <w:numId w:val="23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368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Oferent zobowiązany jest </w:t>
      </w:r>
      <w:r w:rsidRPr="009E3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wskazać źródła finansowania tak, aby wnioskowana dotacja nie</w:t>
      </w:r>
      <w:r w:rsidRPr="009E36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9E3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przewyższała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9E0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0%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756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wszystkich kosztów finansowych </w:t>
      </w:r>
      <w:r w:rsidRPr="009E36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realizacji zadania</w:t>
      </w:r>
      <w:r w:rsidRPr="009E368C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4752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publicznego</w:t>
      </w:r>
      <w:r w:rsidRPr="009E368C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C14130" w:rsidRPr="009E368C" w:rsidRDefault="00C14130" w:rsidP="00C14130">
      <w:pPr>
        <w:pStyle w:val="Akapitzlist"/>
        <w:numPr>
          <w:ilvl w:val="0"/>
          <w:numId w:val="23"/>
        </w:numPr>
        <w:spacing w:after="100" w:afterAutospacing="1" w:line="240" w:lineRule="auto"/>
        <w:ind w:left="426" w:hanging="426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>Dofinansowanie z dotacji kosztów obsługi zadania publicznego</w:t>
      </w:r>
      <w:r w:rsidRPr="009E09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tym kosztów administracyjnych obejmujących: usługi księgowe, prawnicze, koordynację projektu, zakup materiałów biurowych dotyczących zadania, </w:t>
      </w:r>
      <w:r w:rsidR="00D47521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nie może przekroczyć 15</w:t>
      </w:r>
      <w:r w:rsidRPr="009E368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9E091F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całkowitej wartości dotacji. </w:t>
      </w:r>
    </w:p>
    <w:p w:rsidR="009E368C" w:rsidRPr="009E368C" w:rsidRDefault="009E368C" w:rsidP="009E368C">
      <w:pPr>
        <w:pStyle w:val="Akapitzlist"/>
        <w:numPr>
          <w:ilvl w:val="0"/>
          <w:numId w:val="23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O</w:t>
      </w:r>
      <w:r w:rsidRPr="009E368C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 xml:space="preserve">ferent może zawrzeć w ofercie pozycję dotyczącą zakupu niezbędnego do realizacji zadania sprzętu sportowego, jednakże w wysokości </w:t>
      </w:r>
      <w:r w:rsidRPr="009E368C">
        <w:rPr>
          <w:rStyle w:val="Pogrubienie"/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pl-PL"/>
        </w:rPr>
        <w:t>nie większej niż 50%</w:t>
      </w:r>
      <w:r w:rsidRPr="009E368C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 xml:space="preserve"> całkowite</w:t>
      </w:r>
      <w:r w:rsidR="00670E9A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go kosztu zadania.</w:t>
      </w:r>
    </w:p>
    <w:p w:rsidR="00C14130" w:rsidRPr="009E091F" w:rsidRDefault="00C14130" w:rsidP="00C14130">
      <w:pPr>
        <w:pStyle w:val="Akapitzlist"/>
        <w:numPr>
          <w:ilvl w:val="0"/>
          <w:numId w:val="23"/>
        </w:numPr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Dotacja na realizację zadania publicznego nie może być wykorzystana na wydatki nieodnoszące się jednoznacznie do realizowanego zadania, w tym m.in. :</w:t>
      </w:r>
    </w:p>
    <w:p w:rsidR="00C14130" w:rsidRPr="009E091F" w:rsidRDefault="00C14130" w:rsidP="00C14130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wydatki finansowane z innych źródeł,</w:t>
      </w:r>
    </w:p>
    <w:p w:rsidR="00C14130" w:rsidRPr="009E091F" w:rsidRDefault="00C14130" w:rsidP="00C14130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koszty kar nałożonych na zawodników i klub sportowy,</w:t>
      </w:r>
    </w:p>
    <w:p w:rsidR="00C14130" w:rsidRPr="009E091F" w:rsidRDefault="00C14130" w:rsidP="00C14130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premie i nagrody pracownicze,</w:t>
      </w:r>
    </w:p>
    <w:p w:rsidR="00C14130" w:rsidRPr="009E091F" w:rsidRDefault="00C14130" w:rsidP="00C14130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zobowiązania powstałe przed zawarciem umowy i po okresie jej obowiązywania. </w:t>
      </w:r>
    </w:p>
    <w:p w:rsidR="00C14130" w:rsidRPr="009E091F" w:rsidRDefault="00C14130" w:rsidP="00C14130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lang w:eastAsia="pl-PL"/>
        </w:rPr>
        <w:t>Oferent zobowiązany jest do podania dodatkowych informacji dotyczących rezultatów realizacji zadania publicznego</w:t>
      </w:r>
      <w:r w:rsidRPr="009E091F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  </w:t>
      </w:r>
    </w:p>
    <w:p w:rsidR="00D47521" w:rsidRDefault="00D47521" w:rsidP="00D47521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475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Zadanie zostanie uznane za zrealizowane, jeżeli oferent osiągnie co najmniej 80% założonych w ofercie rezultatów</w:t>
      </w:r>
    </w:p>
    <w:p w:rsidR="00C14130" w:rsidRPr="009E091F" w:rsidRDefault="00C14130" w:rsidP="00D47521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Jeżeli dany wydatek wykazany w sprawozdaniu z realizacji zadania publicznego nie będzie równy odpowiedniemu kosztowi określonemu w umowie, to uznaje się go za zgodny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umową wtedy, gdy:</w:t>
      </w:r>
    </w:p>
    <w:p w:rsidR="00C14130" w:rsidRPr="009E091F" w:rsidRDefault="00C14130" w:rsidP="00D4752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nastąpiło zwiększenie tego wydatku o więcej niż 20% w części dotyczącej przyznanej dotacji,</w:t>
      </w:r>
    </w:p>
    <w:p w:rsidR="00C14130" w:rsidRPr="009E091F" w:rsidRDefault="00C14130" w:rsidP="00D47521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nastąpiło jego zmniejszenie w dowolnej wysokości.</w:t>
      </w:r>
    </w:p>
    <w:p w:rsidR="00C14130" w:rsidRPr="009E091F" w:rsidRDefault="00C14130" w:rsidP="00D47521">
      <w:pPr>
        <w:pStyle w:val="Akapitzlist"/>
        <w:numPr>
          <w:ilvl w:val="0"/>
          <w:numId w:val="23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Naruszenie postanowienia, o którym mowa w pkt. 1</w:t>
      </w:r>
      <w:r w:rsidR="00D47521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3</w:t>
      </w:r>
      <w:r w:rsidRPr="009E091F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, uważa się za pobranie części dotacji w nadmiernej wysokości.</w:t>
      </w:r>
    </w:p>
    <w:p w:rsidR="00C14130" w:rsidRPr="009E091F" w:rsidRDefault="00C14130" w:rsidP="00D47521">
      <w:pPr>
        <w:pStyle w:val="Akapitzlist"/>
        <w:numPr>
          <w:ilvl w:val="0"/>
          <w:numId w:val="23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Koszty będą uznane za kwalifikowane tylko wtedy gdy są niezbędne i bezpośrednio związane z realizowanym zadaniem, racjonalnie skalkulowane w oparciu o ceny rynkowe, są poparte właściwymi dowodami księgowymi.</w:t>
      </w:r>
    </w:p>
    <w:p w:rsidR="00C14130" w:rsidRPr="009E091F" w:rsidRDefault="00C14130" w:rsidP="00D47521">
      <w:pPr>
        <w:pStyle w:val="Akapitzlist"/>
        <w:numPr>
          <w:ilvl w:val="0"/>
          <w:numId w:val="23"/>
        </w:numPr>
        <w:spacing w:after="100" w:afterAutospacing="1" w:line="240" w:lineRule="auto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</w:pPr>
      <w:r w:rsidRPr="009E091F">
        <w:rPr>
          <w:rStyle w:val="Pogrubienie"/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  <w:lang w:eastAsia="pl-PL"/>
        </w:rPr>
        <w:t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</w:t>
      </w:r>
    </w:p>
    <w:p w:rsidR="00C14130" w:rsidRPr="00C14130" w:rsidRDefault="00C14130" w:rsidP="00C14130">
      <w:pPr>
        <w:pStyle w:val="Akapitzlist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410FBE" w:rsidRPr="004D08F9" w:rsidRDefault="00410FBE" w:rsidP="004D08F9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</w:t>
      </w:r>
    </w:p>
    <w:p w:rsidR="00410FBE" w:rsidRPr="00410FBE" w:rsidRDefault="00410FBE" w:rsidP="004D0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zobowiązuje się do realizacji zadania na zasadach określonych w umowie </w:t>
      </w:r>
      <w:r w:rsidR="004D0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o wsparcie realizacji zadania publicznego.</w:t>
      </w:r>
    </w:p>
    <w:p w:rsidR="00410FBE" w:rsidRPr="00410FBE" w:rsidRDefault="00C14130" w:rsidP="004D0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zadania</w:t>
      </w:r>
      <w:r w:rsidR="00410FBE"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stycznia – 31 grudnia 2024</w:t>
      </w:r>
      <w:r w:rsidR="00410FBE" w:rsidRPr="00410F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</w:p>
    <w:p w:rsidR="00410FBE" w:rsidRDefault="00D47521" w:rsidP="004D0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Oferent</w:t>
      </w:r>
      <w:r w:rsidR="00410FBE"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w szczególności spełniać następujące warunki</w:t>
      </w:r>
      <w:r w:rsid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10FBE" w:rsidRDefault="00410FBE" w:rsidP="004D08F9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prowadzić działalność statutową w dziedzinie objętej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konkursem;</w:t>
      </w:r>
    </w:p>
    <w:p w:rsidR="00410FBE" w:rsidRPr="00410FBE" w:rsidRDefault="00410FBE" w:rsidP="004D08F9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posiadać doświadczenie, odpowiednią kadrę i inne zasoby pozwalające na samodzielną realizację zadania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10FBE" w:rsidRPr="004D08F9" w:rsidRDefault="00410FBE" w:rsidP="004D08F9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8F9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zobowiązany jest do:</w:t>
      </w:r>
    </w:p>
    <w:p w:rsidR="00C14130" w:rsidRPr="00021F76" w:rsidRDefault="004D08F9" w:rsidP="00C14130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130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złożenia,</w:t>
      </w:r>
      <w:r w:rsidR="00C14130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ofertą realizacji zadania publicznego, informacji</w:t>
      </w:r>
      <w:r w:rsidR="00C14130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zapewnieniu w trakcie realizacji zadania dostępności osobom ze szczególnymi potrzebami (wzór informacji stanowi </w:t>
      </w:r>
      <w:r w:rsidR="00C14130" w:rsidRPr="00021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="00C14130" w:rsidRPr="00F90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130"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Regulaminu).</w:t>
      </w:r>
      <w:r w:rsidR="00D47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130" w:rsidRPr="00021F7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Informację należy wypełnić, podpisać przez osoby upoważnione (zgodnie z KRS lub inną ewidencją) i jej skan załączyć do oferty w systemie Witkac.pl.</w:t>
      </w:r>
    </w:p>
    <w:p w:rsidR="00C14130" w:rsidRPr="004B2EC7" w:rsidRDefault="00C14130" w:rsidP="00C1413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oferty do obowiązujących w Polsce obostrzeń związanych z zagrożeniem epidemicznym, w szczególności śledzenia komunikató</w:t>
      </w:r>
      <w:r w:rsidR="002A6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w, wytycznych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i zaleceń Ministerstwa Zdrowia, Głównego Inspektora Sanitarnego i innych właściwych służb i organów.</w:t>
      </w:r>
    </w:p>
    <w:p w:rsidR="00C14130" w:rsidRDefault="00C14130" w:rsidP="00C1413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logotypu, którego wzór stanowi </w:t>
      </w:r>
      <w:r w:rsidRPr="00021F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informacją, że zadanie publiczne finansowane jest ze środków budżetu Miasta Łomża oraz używania na profilach społecznościowych #</w:t>
      </w:r>
      <w:proofErr w:type="spellStart"/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zasmakujwłomży</w:t>
      </w:r>
      <w:proofErr w:type="spellEnd"/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4130" w:rsidRPr="00C14130" w:rsidRDefault="00C14130" w:rsidP="00C1413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złożenia, przy zawarciu umowy o realizację zadania publicznego oświadczenia                             o podatku VAT, któr</w:t>
      </w:r>
      <w:r w:rsidR="00D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wzór zostanie załączony do umowy.  </w:t>
      </w:r>
    </w:p>
    <w:p w:rsidR="00C14130" w:rsidRPr="00C14130" w:rsidRDefault="00C14130" w:rsidP="00C1413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sporządzania i złożenia sprawozdania z wykonania zadania publicznego</w:t>
      </w: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terminie określonym w umowie wg wzoru określonego w załączniku do Rozporządzenia Przewodniczącego Komitetu do Spraw Pożytku Publicznego</w:t>
      </w: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dnia 24 października 2018 r. w sprawie wzorów ofert i ramowych wzorów umów dotyczących realizacji zadań publicznych oraz wzorów sprawozdań</w:t>
      </w: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wykonania tych zadań (Dz. U. z 2018 r., poz. 2057).</w:t>
      </w:r>
    </w:p>
    <w:p w:rsidR="00C14130" w:rsidRPr="00C14130" w:rsidRDefault="00C14130" w:rsidP="00C14130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złożenia, wraz ze sprawozdaniem z wykonania zadania publicznego, zestawienia kosztów realizacji zadania publicznego, którego wzór zostanie załączony do umowy. </w:t>
      </w:r>
    </w:p>
    <w:p w:rsidR="00C14130" w:rsidRPr="009E091F" w:rsidRDefault="00C14130" w:rsidP="00C14130">
      <w:pPr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dostarczenia, na wezwanie Wydziału Kultury, Sportu i Inicjatyw Społec</w:t>
      </w:r>
      <w:r w:rsidR="00D475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znych Urzędu Miejskiego w Łomży</w:t>
      </w:r>
      <w:r w:rsidRPr="00C141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9E091F" w:rsidRPr="006B2CCD" w:rsidRDefault="009E091F" w:rsidP="009E091F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</w:t>
      </w:r>
    </w:p>
    <w:p w:rsidR="009E091F" w:rsidRPr="005010F6" w:rsidRDefault="009E091F" w:rsidP="009E091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10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złożyć poprzez serwis Witkac.pl</w:t>
      </w:r>
    </w:p>
    <w:p w:rsidR="009E091F" w:rsidRPr="005010F6" w:rsidRDefault="009E091F" w:rsidP="009E091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0F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jest zgodny z</w:t>
      </w:r>
      <w:r w:rsidR="00D4752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01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wzorem określonym w załączniku do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9E091F" w:rsidRPr="004B2EC7" w:rsidRDefault="009E091F" w:rsidP="009E091F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złożenia ofert: elektronicznie w systemie Witkac.pl: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810F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23:59</w:t>
      </w:r>
      <w:r w:rsidR="00670E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4B2E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E091F" w:rsidRDefault="009E091F" w:rsidP="00D47521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>Po wypełnieniu elektronicznego formularza oferty należy wydrukować</w:t>
      </w:r>
      <w:r w:rsidRPr="00AD540E">
        <w:rPr>
          <w:rFonts w:ascii="Times New Roman" w:hAnsi="Times New Roman" w:cs="Times New Roman"/>
          <w:sz w:val="24"/>
          <w:szCs w:val="24"/>
        </w:rPr>
        <w:t xml:space="preserve"> 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systemu Witkac.pl </w:t>
      </w:r>
      <w:r w:rsidRPr="00AD5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potwierdzenie złożenia oferty,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podpisać je przez osoby upoważnione do składania oświadczeń woli w sprawach majątkowych (zgodnie z dokumentem KRS lub inną ewidencją) i niezwłocznie, nie później niż </w:t>
      </w:r>
      <w:r w:rsidRPr="00AD540E">
        <w:rPr>
          <w:rFonts w:ascii="Times New Roman" w:hAnsi="Times New Roman" w:cs="Times New Roman"/>
          <w:sz w:val="24"/>
          <w:szCs w:val="24"/>
        </w:rPr>
        <w:t xml:space="preserve">w ciągu 3 dni roboczych od dnia złożenia elektronicznej oferty, 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złożyć podpisane potwierdzenie w Punkcie Obsługi Mieszkańców </w:t>
      </w:r>
      <w:r w:rsidRPr="00AD54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Urzędu Miejskiego w Łomży, Pl. Stary Rynek 14 lub wysłać pocztą na adres: Urząd Miejski w Łomży, Pl. Stary Rynek 14, 18-400 Łomża (decyduje data stempla pocztowego/nadania). Podpis na potwierdzeniu złożenia oferty powinien być czytelny lub towarzyszyć mu powinna pieczęć imienna.</w:t>
      </w:r>
    </w:p>
    <w:p w:rsidR="009E091F" w:rsidRPr="009E091F" w:rsidRDefault="009E091F" w:rsidP="009E091F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E091F" w:rsidRPr="006B2CCD" w:rsidRDefault="009E091F" w:rsidP="009E091F">
      <w:pPr>
        <w:pStyle w:val="Akapitzlist"/>
        <w:numPr>
          <w:ilvl w:val="0"/>
          <w:numId w:val="33"/>
        </w:numPr>
        <w:tabs>
          <w:tab w:val="clear" w:pos="360"/>
          <w:tab w:val="num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TRYB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6B2C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 DOKONYWANIA WYBORU OFERT</w:t>
      </w:r>
    </w:p>
    <w:p w:rsidR="009E091F" w:rsidRPr="009E091F" w:rsidRDefault="009E091F" w:rsidP="009E091F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Złożone oferty podlegają ocenie formalnej przez pracownika Wydziału Kultury, Sportu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Inicjatyw Społecznych Urzędu Miejskiego w Łomży, zgodnie z kryteriami zawartymi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Pr="009E0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Karcie oceny </w:t>
      </w:r>
      <w:r w:rsidR="00D475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formalnej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stanowiącej </w:t>
      </w:r>
      <w:r w:rsidRPr="009E0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3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niniejszego Regulaminu.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oceny merytorycznej złożonych ofert Prezydent Miasta Łomża powoła komisję konkursową.</w:t>
      </w:r>
    </w:p>
    <w:p w:rsidR="009E091F" w:rsidRPr="009E091F" w:rsidRDefault="009E091F" w:rsidP="009E091F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skład komisji konkursowej wejdzie trzech przedstawicieli Prezydenta Miasta Łomża oraz minimum trzy osoby wskazane przez organizacje pozarządowe lub podmioty wymienione w art. 3 ust. 3 ustawy z dnia 24 kwietnia 2003 r.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działalności pożytku publicznego i wolontariacie, z wyłączeniem osób wskazanych przez organizacje pozarządowe biorące udział w konkursie.</w:t>
      </w:r>
    </w:p>
    <w:p w:rsidR="009E091F" w:rsidRPr="00CC5CE5" w:rsidRDefault="009E091F" w:rsidP="00CC5CE5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Komisja dokonuje oceny merytorycznej według kryteriów wskazanych w art. 15 ust.1 ustawy z dnia 24 kwietnia 2003 r. o działalności pożytku publicznego i wolontariacie, zawartych </w:t>
      </w:r>
      <w:r w:rsidRPr="009E0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Karcie oceny merytoryczn</w:t>
      </w:r>
      <w:r w:rsidR="00D475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ej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stanowiącej </w:t>
      </w:r>
      <w:r w:rsidRPr="009E09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Załącznik Nr </w:t>
      </w:r>
      <w:r w:rsidR="00D475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niniejszego Regulaminu.</w:t>
      </w:r>
      <w:r w:rsidR="00CC5C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C5CE5" w:rsidRPr="00CC5C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ofercie należy opisać działania w taki sposób, aby umożliwić jej ocenę według kryteriów zawartych w Karcie oceny merytorycznej.</w:t>
      </w:r>
    </w:p>
    <w:p w:rsidR="009E091F" w:rsidRPr="009E091F" w:rsidRDefault="009E091F" w:rsidP="009E091F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Oferta zostanie pozytywnie zaopiniowana przez komisję konkursową, jeżeli otrzyma co najmniej </w:t>
      </w:r>
      <w:r w:rsidRPr="002A6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50% punktów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Karcie oceny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merytorycznej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Oprócz oceny pozytywnej,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o rekomendacji do dofinansowania decydować będzie łączna liczba punktów</w:t>
      </w:r>
      <w:r w:rsidRPr="009E091F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przyznanych ofercie przez komisję konkursową oraz pula środków przeznaczonych na dotacje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konkursie.</w:t>
      </w:r>
    </w:p>
    <w:p w:rsidR="009E091F" w:rsidRPr="009E091F" w:rsidRDefault="009E091F" w:rsidP="009E091F">
      <w:pPr>
        <w:numPr>
          <w:ilvl w:val="0"/>
          <w:numId w:val="3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Komisja konkursowa sporządza protokół wraz z listą rekomendacyjną złożonych ofert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proponowaną kwotą dotacji, którą przedstawia Prezydentowi Miasta Łomża.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Wybór ofert w konkursie nastąpi w terminie 30 dni od dnia zakończenia naboru ofert wskazanego w cz. VI. pkt 3 niniejszego Regulaminu.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Wysokość dotacji może być niższa niż wnioskowana w ofercie. W takim przypadku oferent otrzymuje informację o konieczności aktualizacji oferty w zakresie wskazanym przez organizatora konkursu.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Zaktualizowaną ofertę należy złożyć poprzez serwis Witkac.pl, a następnie  wydrukować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systemu, podpisać (przez osoby upoważnione zgodnie z KRS/ewidencją) potwierdzenie złożenia zaktualizowanej oferty i złożyć je niezwłocznie, nie później niż w ciągu 3 dni roboczych od dnia aktualizacji oferty, do Urzędu Miejskiego w Łomży, Stary Rynek 14 (Punkt Obsługi Mieszkańców, parter) lub przesłać na adres Urząd Miejski w Łomży, Stary Rynek 14, 18-400 Łomża (decyduje data stempla pocztowego).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 złożenia zaktualizowanej oferty i potwierdzenia jej złożenia (wygenerowanego </w:t>
      </w:r>
      <w:r w:rsidR="00CD08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systemu Witkac.pl i podpisanego przez osoby upoważnione) określa obsługujący konkurs pracownik Urzędu Miejskiego w Łomży, przekazując tę informację niezwłocznie oferentowi. Niezłożenie aktualizacji w terminie oznacza rezygnację z dotacji.  </w:t>
      </w:r>
    </w:p>
    <w:p w:rsidR="009E091F" w:rsidRPr="009E091F" w:rsidRDefault="009E091F" w:rsidP="009E091F">
      <w:pPr>
        <w:numPr>
          <w:ilvl w:val="0"/>
          <w:numId w:val="31"/>
        </w:num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Oferent może zrezygnować z dotacji, oświadczając o tym pisemnie w ciągu 14 dni od dnia powiadomienia o wysokości przyznanej dotacji. Oświadczenie powinno być skierowane do Prezydenta Miasta Łomża i zawierać: nazwę zadania, pieczęć oferenta oraz podpisy osób uprawnionych do składania oświadczenia woli w imieniu oferenta.</w:t>
      </w:r>
    </w:p>
    <w:p w:rsidR="009E091F" w:rsidRPr="009E091F" w:rsidRDefault="009E091F" w:rsidP="009E091F">
      <w:pPr>
        <w:numPr>
          <w:ilvl w:val="0"/>
          <w:numId w:val="31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Podmioty, których oferty zostały wybrane, celem zawarcia umowy o realizację zadania publicznego przedkładają następujące informacje:</w:t>
      </w:r>
    </w:p>
    <w:p w:rsidR="009E091F" w:rsidRPr="009E091F" w:rsidRDefault="009E091F" w:rsidP="009E091F">
      <w:pPr>
        <w:numPr>
          <w:ilvl w:val="0"/>
          <w:numId w:val="32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dane osób uprawnionych do podpisania umowy, tj. imię i nazwisko osoby/osób, nr PESEL,</w:t>
      </w:r>
    </w:p>
    <w:p w:rsidR="009E091F" w:rsidRPr="009E091F" w:rsidRDefault="009E091F" w:rsidP="009E091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9E091F" w:rsidRPr="009E091F" w:rsidRDefault="009E091F" w:rsidP="009E091F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nr rachunku bankowego.</w:t>
      </w:r>
    </w:p>
    <w:p w:rsidR="00410FBE" w:rsidRDefault="00410FBE" w:rsidP="009E09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E091F" w:rsidRPr="009E091F" w:rsidRDefault="009E091F" w:rsidP="009E091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</w:t>
      </w:r>
      <w:r w:rsidR="002A67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OSZENIE KONKURSU ZAMIESZCZA SIĘ</w:t>
      </w:r>
    </w:p>
    <w:p w:rsidR="009E091F" w:rsidRDefault="009E091F" w:rsidP="009E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E091F" w:rsidRDefault="009E091F" w:rsidP="009E091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9E091F" w:rsidRDefault="002A67E0" w:rsidP="009E091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 Witkac.pl</w:t>
      </w:r>
      <w:r w:rsidR="009E091F"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E091F" w:rsidRDefault="009E091F" w:rsidP="009E091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67238F" w:rsidRPr="009E091F" w:rsidRDefault="009E091F" w:rsidP="009E091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na oficjalnej stronie internetowej miasta www.lomza.pl</w:t>
      </w:r>
    </w:p>
    <w:p w:rsidR="009E091F" w:rsidRPr="009E091F" w:rsidRDefault="009E091F" w:rsidP="009E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E091F" w:rsidRDefault="009E091F" w:rsidP="009E09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</w:t>
      </w:r>
      <w:r w:rsidR="002A67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KONKURSU OPUBLIKOWANE ZOSTANĄ</w:t>
      </w:r>
    </w:p>
    <w:p w:rsidR="002A67E0" w:rsidRDefault="002A67E0" w:rsidP="009E091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67E0" w:rsidRDefault="002A67E0" w:rsidP="002A67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2A67E0" w:rsidRDefault="002A67E0" w:rsidP="002A67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serwisie Witkac.pl</w:t>
      </w: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A67E0" w:rsidRDefault="002A67E0" w:rsidP="002A67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2A67E0" w:rsidRPr="009E091F" w:rsidRDefault="002A67E0" w:rsidP="002A67E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sz w:val="24"/>
          <w:szCs w:val="24"/>
          <w:lang w:eastAsia="pl-PL"/>
        </w:rPr>
        <w:t>na oficjalnej stronie internetowej miasta www.lomza.pl</w:t>
      </w:r>
    </w:p>
    <w:p w:rsidR="009E091F" w:rsidRPr="009E091F" w:rsidRDefault="009E091F" w:rsidP="009E091F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091F" w:rsidRPr="009E091F" w:rsidRDefault="009E091F" w:rsidP="009E091F">
      <w:pPr>
        <w:pStyle w:val="Akapitzlist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E09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INFORMACJA O ZREALIZOWANYCH W POPRZEDNIM ROKU  ZADANIACH PUBLICZNYCH TEGO SAMEGO RODZAJU </w:t>
      </w:r>
    </w:p>
    <w:p w:rsidR="00410FBE" w:rsidRPr="00863D97" w:rsidRDefault="00E053AF" w:rsidP="00863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2023</w:t>
      </w:r>
      <w:r w:rsidR="00410FBE"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przyznane zos</w:t>
      </w:r>
      <w:r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>tały dotacje na ogólną kwotę 339</w:t>
      </w:r>
      <w:r w:rsidR="00410FBE"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 zgodnie z Zarząd</w:t>
      </w:r>
      <w:r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>zeniem Prezydenta Miasta Łomży 5</w:t>
      </w:r>
      <w:r w:rsidR="00410FBE"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>4/</w:t>
      </w:r>
      <w:r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>2023 z dnia 28 lutego 2023</w:t>
      </w:r>
      <w:r w:rsidR="00410FBE" w:rsidRPr="00863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 </w:t>
      </w:r>
    </w:p>
    <w:tbl>
      <w:tblPr>
        <w:tblW w:w="963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724"/>
        <w:gridCol w:w="2238"/>
        <w:gridCol w:w="1017"/>
        <w:gridCol w:w="3262"/>
        <w:gridCol w:w="369"/>
        <w:gridCol w:w="1083"/>
        <w:gridCol w:w="896"/>
      </w:tblGrid>
      <w:tr w:rsidR="00410FBE" w:rsidRPr="00410FBE" w:rsidTr="00863D97">
        <w:trPr>
          <w:gridAfter w:val="1"/>
          <w:wAfter w:w="851" w:type="dxa"/>
          <w:tblCellSpacing w:w="15" w:type="dxa"/>
          <w:jc w:val="center"/>
        </w:trPr>
        <w:tc>
          <w:tcPr>
            <w:tcW w:w="2967" w:type="dxa"/>
            <w:gridSpan w:val="3"/>
            <w:vAlign w:val="center"/>
            <w:hideMark/>
          </w:tcPr>
          <w:p w:rsidR="00410FBE" w:rsidRPr="00410FBE" w:rsidRDefault="00410FBE" w:rsidP="00410F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49" w:type="dxa"/>
            <w:gridSpan w:val="2"/>
            <w:vAlign w:val="center"/>
            <w:hideMark/>
          </w:tcPr>
          <w:p w:rsidR="00410FBE" w:rsidRPr="00410FBE" w:rsidRDefault="00410FBE" w:rsidP="0041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2" w:type="dxa"/>
            <w:gridSpan w:val="2"/>
            <w:vAlign w:val="center"/>
            <w:hideMark/>
          </w:tcPr>
          <w:p w:rsidR="00410FBE" w:rsidRPr="00410FBE" w:rsidRDefault="00410FBE" w:rsidP="00410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0F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Podmiot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Przyznana dotacja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Klub Uczelniany Akademickiego Związku Sportowego Akademii Nauk Stosowanych w Łomży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Udział w rozgrywkach II ligi tenisa stołowego mężczyzn.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4.000,00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Stowarzyszenie Łomżyńska Akademia Brydża Sportowego w Łomży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Przygotowanie i udział w rozgrywkach II i III ligi brydża sportowego w sezonie 2022r.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5.000,00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H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unter</w:t>
            </w: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K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ickboxing</w:t>
            </w: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Ł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omża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Przygotowania do zawodów kickboxingu i zawodników Hunter Kickboxing Łomża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6.000,00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Akademia Sportu M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edyk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Szkolenie sportowe seniorów  oraz przygotowanie zawodników do udziału w zawodach sportowych. (crossfit , lekkoatletyka)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8.000,00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Łomżyński Klub Sportowy 1926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Przygotowanie i udział dwóch zespołów Łomżyńskiego Klubu Sportowego 1926 w rozgrywkach seniorskich na terenie województwa podlaskiego.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210.000,00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Klub Sportowy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eastAsia="pl-PL"/>
              </w:rPr>
              <w:t>Prefbet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-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eastAsia="pl-PL"/>
              </w:rPr>
              <w:t>Sonarol</w:t>
            </w:r>
            <w:proofErr w:type="spellEnd"/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Szkolenie, współpraca i inne działania w kategorii seniorów w zakresie lekkiej atletyki.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20.000,00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Uczniowski Klub Sportowy „</w:t>
            </w: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R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eturn</w:t>
            </w: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” Łomża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Szkolenie osób z niepełnosprawnościami w UKS "Return" Łomża - sekcja tenis na wózkach (seniorzy)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20.000,00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Ludowy Łomżyński Klub Sportowy </w:t>
            </w:r>
            <w:proofErr w:type="spellStart"/>
            <w:r>
              <w:rPr>
                <w:rFonts w:ascii="Arial" w:eastAsiaTheme="minorEastAsia" w:hAnsi="Arial" w:cs="Arial"/>
                <w:color w:val="000000"/>
                <w:lang w:eastAsia="pl-PL"/>
              </w:rPr>
              <w:t>Prefbet</w:t>
            </w:r>
            <w:proofErr w:type="spellEnd"/>
            <w:r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- Śniadowo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Udział we współzawodnictwie seniorów na arenie ogólnopolskiej i wojewódzkiej.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5.000,00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Klub Sportowy "Perspektywa"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Przygotowania do udziału i udział klubów sportowych we współzawodnictwie sportowym seniorów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18.000,00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Klub Uczelniany Akademickiego Związku Sportowego Akademii Nauk Stosowanych w Łomży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Udział w rozgrywkach ekstraklasy tenisa stołowego kobiet.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25.000,00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6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Miejski Klub Sportowy "Dwójka" Łomża</w:t>
            </w:r>
          </w:p>
        </w:tc>
        <w:tc>
          <w:tcPr>
            <w:tcW w:w="36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>Przygotowanie do udziału oraz udział w rozgrywkach seniorek II Ligi Piłki Ręcznej Kobiet w roku 2023.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18.000,00 zł</w:t>
            </w:r>
          </w:p>
        </w:tc>
      </w:tr>
      <w:tr w:rsidR="00E053AF" w:rsidRPr="00D96B86" w:rsidTr="00863D97">
        <w:tblPrEx>
          <w:tblCellSpacing w:w="0" w:type="nil"/>
          <w:tblCellMar>
            <w:top w:w="20" w:type="dxa"/>
            <w:left w:w="0" w:type="dxa"/>
            <w:bottom w:w="2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5" w:type="dxa"/>
          <w:jc w:val="center"/>
        </w:trPr>
        <w:tc>
          <w:tcPr>
            <w:tcW w:w="7580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jc w:val="right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Łącznie:</w:t>
            </w:r>
          </w:p>
        </w:tc>
        <w:tc>
          <w:tcPr>
            <w:tcW w:w="19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053AF" w:rsidRPr="00D96B86" w:rsidRDefault="00E053AF" w:rsidP="00092285">
            <w:pPr>
              <w:autoSpaceDE w:val="0"/>
              <w:autoSpaceDN w:val="0"/>
              <w:adjustRightInd w:val="0"/>
              <w:spacing w:after="40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D96B86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339.000,00 zł</w:t>
            </w:r>
          </w:p>
        </w:tc>
      </w:tr>
    </w:tbl>
    <w:p w:rsidR="009E368C" w:rsidRDefault="009E368C" w:rsidP="0041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FBE" w:rsidRPr="00410FBE" w:rsidRDefault="00410FBE" w:rsidP="0041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FB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CD0823" w:rsidRDefault="00410FBE" w:rsidP="00CD0823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8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zapewnieniu dostępności osobo</w:t>
      </w:r>
      <w:r w:rsidR="00CD0823">
        <w:rPr>
          <w:rFonts w:ascii="Times New Roman" w:eastAsia="Times New Roman" w:hAnsi="Times New Roman" w:cs="Times New Roman"/>
          <w:sz w:val="24"/>
          <w:szCs w:val="24"/>
          <w:lang w:eastAsia="pl-PL"/>
        </w:rPr>
        <w:t>m ze szczególnymi potrzebami</w:t>
      </w:r>
    </w:p>
    <w:p w:rsidR="00CD0823" w:rsidRDefault="00CD0823" w:rsidP="00CD0823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Logotypy</w:t>
      </w:r>
    </w:p>
    <w:p w:rsidR="00410FBE" w:rsidRDefault="00410FBE" w:rsidP="00CD0823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Karta oceny </w:t>
      </w:r>
      <w:r w:rsidR="00CD0823" w:rsidRPr="00CD082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formalnej</w:t>
      </w:r>
    </w:p>
    <w:p w:rsidR="00CD0823" w:rsidRPr="00CD0823" w:rsidRDefault="00CD0823" w:rsidP="00CD0823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Karta oceny merytorycznej</w:t>
      </w:r>
    </w:p>
    <w:p w:rsidR="00CD0823" w:rsidRDefault="00CD0823" w:rsidP="0041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D0823" w:rsidRPr="00410FBE" w:rsidRDefault="00CD0823" w:rsidP="00410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E1C" w:rsidRDefault="00663E1C"/>
    <w:sectPr w:rsidR="0066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0FE8"/>
    <w:multiLevelType w:val="multilevel"/>
    <w:tmpl w:val="C7BA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ED4F25"/>
    <w:multiLevelType w:val="multilevel"/>
    <w:tmpl w:val="2A8A5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DF498C"/>
    <w:multiLevelType w:val="hybridMultilevel"/>
    <w:tmpl w:val="7E90BA0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C462CA"/>
    <w:multiLevelType w:val="hybridMultilevel"/>
    <w:tmpl w:val="66DA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7680"/>
    <w:multiLevelType w:val="hybridMultilevel"/>
    <w:tmpl w:val="E25EB6F4"/>
    <w:lvl w:ilvl="0" w:tplc="79681FB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7F57"/>
    <w:multiLevelType w:val="multilevel"/>
    <w:tmpl w:val="F3547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62572"/>
    <w:multiLevelType w:val="multilevel"/>
    <w:tmpl w:val="F15620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866BC1"/>
    <w:multiLevelType w:val="hybridMultilevel"/>
    <w:tmpl w:val="2D78B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C51DE"/>
    <w:multiLevelType w:val="hybridMultilevel"/>
    <w:tmpl w:val="FE4E8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D5722"/>
    <w:multiLevelType w:val="multilevel"/>
    <w:tmpl w:val="642C6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4042E78"/>
    <w:multiLevelType w:val="multilevel"/>
    <w:tmpl w:val="C2FAA5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CF315A"/>
    <w:multiLevelType w:val="hybridMultilevel"/>
    <w:tmpl w:val="EB42D126"/>
    <w:lvl w:ilvl="0" w:tplc="A406F9A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B6763"/>
    <w:multiLevelType w:val="multilevel"/>
    <w:tmpl w:val="336E8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DE42025"/>
    <w:multiLevelType w:val="hybridMultilevel"/>
    <w:tmpl w:val="A6A6A070"/>
    <w:lvl w:ilvl="0" w:tplc="3E1AF5F6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701B9"/>
    <w:multiLevelType w:val="multilevel"/>
    <w:tmpl w:val="4D52B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1F17307"/>
    <w:multiLevelType w:val="hybridMultilevel"/>
    <w:tmpl w:val="678CDDF0"/>
    <w:lvl w:ilvl="0" w:tplc="DF1A861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7" w15:restartNumberingAfterBreak="0">
    <w:nsid w:val="41F34701"/>
    <w:multiLevelType w:val="hybridMultilevel"/>
    <w:tmpl w:val="1CE00058"/>
    <w:lvl w:ilvl="0" w:tplc="B182537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11223F"/>
    <w:multiLevelType w:val="multilevel"/>
    <w:tmpl w:val="10FE2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5AD42CF"/>
    <w:multiLevelType w:val="hybridMultilevel"/>
    <w:tmpl w:val="95EC08A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1C4C96"/>
    <w:multiLevelType w:val="hybridMultilevel"/>
    <w:tmpl w:val="C18EE8F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221478"/>
    <w:multiLevelType w:val="hybridMultilevel"/>
    <w:tmpl w:val="F1783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8527D"/>
    <w:multiLevelType w:val="hybridMultilevel"/>
    <w:tmpl w:val="91A4A454"/>
    <w:lvl w:ilvl="0" w:tplc="2CC85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2AC9"/>
    <w:multiLevelType w:val="hybridMultilevel"/>
    <w:tmpl w:val="1C8C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C7A27"/>
    <w:multiLevelType w:val="hybridMultilevel"/>
    <w:tmpl w:val="951E2292"/>
    <w:lvl w:ilvl="0" w:tplc="CF0A576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F1BA9"/>
    <w:multiLevelType w:val="hybridMultilevel"/>
    <w:tmpl w:val="26D06C5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52370"/>
    <w:multiLevelType w:val="hybridMultilevel"/>
    <w:tmpl w:val="882EB71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7580919"/>
    <w:multiLevelType w:val="multilevel"/>
    <w:tmpl w:val="8B12C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58352933"/>
    <w:multiLevelType w:val="multilevel"/>
    <w:tmpl w:val="63DC5F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9" w15:restartNumberingAfterBreak="0">
    <w:nsid w:val="5BA93EE5"/>
    <w:multiLevelType w:val="hybridMultilevel"/>
    <w:tmpl w:val="26D06C58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B1D1C"/>
    <w:multiLevelType w:val="multilevel"/>
    <w:tmpl w:val="A5288AC2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640E4B17"/>
    <w:multiLevelType w:val="hybridMultilevel"/>
    <w:tmpl w:val="5E28BC36"/>
    <w:lvl w:ilvl="0" w:tplc="2334F86E">
      <w:start w:val="1"/>
      <w:numFmt w:val="bullet"/>
      <w:lvlText w:val="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D0936E3"/>
    <w:multiLevelType w:val="multilevel"/>
    <w:tmpl w:val="A9780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D6E6926"/>
    <w:multiLevelType w:val="hybridMultilevel"/>
    <w:tmpl w:val="4892627C"/>
    <w:lvl w:ilvl="0" w:tplc="C7BABE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C456F"/>
    <w:multiLevelType w:val="hybridMultilevel"/>
    <w:tmpl w:val="CC14D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F6732"/>
    <w:multiLevelType w:val="hybridMultilevel"/>
    <w:tmpl w:val="6450A7B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7229A9"/>
    <w:multiLevelType w:val="hybridMultilevel"/>
    <w:tmpl w:val="D25CA972"/>
    <w:lvl w:ilvl="0" w:tplc="147C165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7B074E7"/>
    <w:multiLevelType w:val="multilevel"/>
    <w:tmpl w:val="33EE96A2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 w15:restartNumberingAfterBreak="0">
    <w:nsid w:val="7D9040B9"/>
    <w:multiLevelType w:val="multilevel"/>
    <w:tmpl w:val="9BBCE440"/>
    <w:lvl w:ilvl="0">
      <w:start w:val="1"/>
      <w:numFmt w:val="lowerLetter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10"/>
  </w:num>
  <w:num w:numId="3">
    <w:abstractNumId w:val="38"/>
  </w:num>
  <w:num w:numId="4">
    <w:abstractNumId w:val="2"/>
  </w:num>
  <w:num w:numId="5">
    <w:abstractNumId w:val="11"/>
  </w:num>
  <w:num w:numId="6">
    <w:abstractNumId w:val="13"/>
  </w:num>
  <w:num w:numId="7">
    <w:abstractNumId w:val="32"/>
  </w:num>
  <w:num w:numId="8">
    <w:abstractNumId w:val="18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8"/>
  </w:num>
  <w:num w:numId="15">
    <w:abstractNumId w:val="23"/>
  </w:num>
  <w:num w:numId="16">
    <w:abstractNumId w:val="33"/>
  </w:num>
  <w:num w:numId="17">
    <w:abstractNumId w:val="26"/>
  </w:num>
  <w:num w:numId="18">
    <w:abstractNumId w:val="34"/>
  </w:num>
  <w:num w:numId="19">
    <w:abstractNumId w:val="16"/>
  </w:num>
  <w:num w:numId="20">
    <w:abstractNumId w:val="35"/>
  </w:num>
  <w:num w:numId="21">
    <w:abstractNumId w:val="5"/>
  </w:num>
  <w:num w:numId="22">
    <w:abstractNumId w:val="3"/>
  </w:num>
  <w:num w:numId="23">
    <w:abstractNumId w:val="28"/>
  </w:num>
  <w:num w:numId="24">
    <w:abstractNumId w:val="6"/>
  </w:num>
  <w:num w:numId="25">
    <w:abstractNumId w:val="20"/>
  </w:num>
  <w:num w:numId="26">
    <w:abstractNumId w:val="19"/>
  </w:num>
  <w:num w:numId="27">
    <w:abstractNumId w:val="7"/>
  </w:num>
  <w:num w:numId="28">
    <w:abstractNumId w:val="15"/>
  </w:num>
  <w:num w:numId="29">
    <w:abstractNumId w:val="24"/>
  </w:num>
  <w:num w:numId="30">
    <w:abstractNumId w:val="14"/>
  </w:num>
  <w:num w:numId="31">
    <w:abstractNumId w:val="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2"/>
  </w:num>
  <w:num w:numId="35">
    <w:abstractNumId w:val="31"/>
  </w:num>
  <w:num w:numId="36">
    <w:abstractNumId w:val="29"/>
  </w:num>
  <w:num w:numId="37">
    <w:abstractNumId w:val="37"/>
  </w:num>
  <w:num w:numId="38">
    <w:abstractNumId w:val="21"/>
  </w:num>
  <w:num w:numId="39">
    <w:abstractNumId w:val="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F1"/>
    <w:rsid w:val="00012101"/>
    <w:rsid w:val="000756E5"/>
    <w:rsid w:val="002A67E0"/>
    <w:rsid w:val="003A45F1"/>
    <w:rsid w:val="00405AA0"/>
    <w:rsid w:val="00410FBE"/>
    <w:rsid w:val="004B456A"/>
    <w:rsid w:val="004D08F9"/>
    <w:rsid w:val="00663E1C"/>
    <w:rsid w:val="00670E9A"/>
    <w:rsid w:val="007337F2"/>
    <w:rsid w:val="00796DFB"/>
    <w:rsid w:val="007D2155"/>
    <w:rsid w:val="00810F2A"/>
    <w:rsid w:val="0083176E"/>
    <w:rsid w:val="00863D97"/>
    <w:rsid w:val="009E091F"/>
    <w:rsid w:val="009E368C"/>
    <w:rsid w:val="00A038A4"/>
    <w:rsid w:val="00AB7500"/>
    <w:rsid w:val="00B96D7C"/>
    <w:rsid w:val="00C14130"/>
    <w:rsid w:val="00C77D36"/>
    <w:rsid w:val="00CC5CE5"/>
    <w:rsid w:val="00CD0823"/>
    <w:rsid w:val="00D346F5"/>
    <w:rsid w:val="00D47521"/>
    <w:rsid w:val="00DA534C"/>
    <w:rsid w:val="00E053AF"/>
    <w:rsid w:val="00EA6E8C"/>
    <w:rsid w:val="00E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C6EC-99EB-4197-A1BC-530744B3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FB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7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7D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0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71EA3-EF69-4B58-AD28-99712CEF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Dominika Stankiewicz</cp:lastModifiedBy>
  <cp:revision>15</cp:revision>
  <dcterms:created xsi:type="dcterms:W3CDTF">2024-01-18T11:24:00Z</dcterms:created>
  <dcterms:modified xsi:type="dcterms:W3CDTF">2024-01-19T13:39:00Z</dcterms:modified>
</cp:coreProperties>
</file>