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Informacje ogólne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konkursu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oferty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Tytuł zadania publicznego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rPr>
          <w:trHeight w:val="436"/>
        </w:trPr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Nazwa oferenta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Typ zlecenia realizacji zadania publicznego</w:t>
            </w: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Kwota wnioskowanej dotacji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7A46D0" w:rsidP="00961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Czy oferta dotyczy konkursu </w:t>
            </w:r>
            <w:r>
              <w:rPr>
                <w:rFonts w:ascii="Arial" w:hAnsi="Arial" w:cs="Arial"/>
                <w:sz w:val="22"/>
              </w:rPr>
              <w:t>w sferze turystyki i rekreacji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jest zgodna z jego celem i rodzajami zadań określonymi w regulaminie?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potwierdzenie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553A5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553A5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Ocena dotychczasowej współpracy, w tym rzetelności 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Podpis przewodniczącego komisji</w:t>
      </w: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140A17"/>
    <w:rsid w:val="0017243B"/>
    <w:rsid w:val="002B29B9"/>
    <w:rsid w:val="00553A52"/>
    <w:rsid w:val="007A46D0"/>
    <w:rsid w:val="00AB5DAD"/>
    <w:rsid w:val="00E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Mariola Sawicka</cp:lastModifiedBy>
  <cp:revision>3</cp:revision>
  <dcterms:created xsi:type="dcterms:W3CDTF">2024-01-24T10:16:00Z</dcterms:created>
  <dcterms:modified xsi:type="dcterms:W3CDTF">2024-01-24T10:19:00Z</dcterms:modified>
</cp:coreProperties>
</file>